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86" w:rsidRDefault="002A7586" w:rsidP="002A7586">
      <w:pPr>
        <w:ind w:left="4248" w:firstLine="708"/>
        <w:jc w:val="right"/>
        <w:rPr>
          <w:lang w:val="pl-PL"/>
        </w:rPr>
      </w:pPr>
      <w:r>
        <w:rPr>
          <w:lang w:val="pl-PL"/>
        </w:rPr>
        <w:t xml:space="preserve">APSTIPRINU: </w:t>
      </w:r>
    </w:p>
    <w:p w:rsidR="000D5D73" w:rsidRPr="0009435B" w:rsidRDefault="000D5D73" w:rsidP="002A7586">
      <w:pPr>
        <w:ind w:left="4248" w:firstLine="708"/>
        <w:jc w:val="right"/>
        <w:rPr>
          <w:lang w:val="pl-PL"/>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99695</wp:posOffset>
            </wp:positionV>
            <wp:extent cx="655320" cy="796290"/>
            <wp:effectExtent l="0" t="0" r="0" b="3810"/>
            <wp:wrapSquare wrapText="bothSides"/>
            <wp:docPr id="2" name="Picture 1" descr="C:\Users\user\Desktop\Spa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ars_logo.jpg"/>
                    <pic:cNvPicPr>
                      <a:picLocks noChangeAspect="1" noChangeArrowheads="1"/>
                    </pic:cNvPicPr>
                  </pic:nvPicPr>
                  <pic:blipFill>
                    <a:blip r:embed="rId4" cstate="print"/>
                    <a:srcRect/>
                    <a:stretch>
                      <a:fillRect/>
                    </a:stretch>
                  </pic:blipFill>
                  <pic:spPr bwMode="auto">
                    <a:xfrm>
                      <a:off x="0" y="0"/>
                      <a:ext cx="655320" cy="796290"/>
                    </a:xfrm>
                    <a:prstGeom prst="rect">
                      <a:avLst/>
                    </a:prstGeom>
                    <a:noFill/>
                    <a:ln w="9525">
                      <a:noFill/>
                      <a:miter lim="800000"/>
                      <a:headEnd/>
                      <a:tailEnd/>
                    </a:ln>
                  </pic:spPr>
                </pic:pic>
              </a:graphicData>
            </a:graphic>
          </wp:anchor>
        </w:drawing>
      </w:r>
      <w:r w:rsidR="0009435B">
        <w:rPr>
          <w:lang w:val="pl-PL"/>
        </w:rPr>
        <w:t>S. Pleinica</w:t>
      </w:r>
    </w:p>
    <w:p w:rsidR="000D5D73" w:rsidRPr="0009435B" w:rsidRDefault="000D5D73" w:rsidP="000D5D73">
      <w:pPr>
        <w:jc w:val="right"/>
        <w:rPr>
          <w:lang w:val="pl-PL"/>
        </w:rPr>
      </w:pPr>
      <w:r w:rsidRPr="0009435B">
        <w:rPr>
          <w:lang w:val="pl-PL"/>
        </w:rPr>
        <w:tab/>
        <w:t xml:space="preserve">   </w:t>
      </w:r>
      <w:r w:rsidRPr="0009435B">
        <w:rPr>
          <w:lang w:val="pl-PL"/>
        </w:rPr>
        <w:tab/>
      </w:r>
      <w:r w:rsidRPr="0009435B">
        <w:rPr>
          <w:lang w:val="pl-PL"/>
        </w:rPr>
        <w:tab/>
      </w:r>
      <w:r w:rsidRPr="0009435B">
        <w:rPr>
          <w:lang w:val="pl-PL"/>
        </w:rPr>
        <w:tab/>
      </w:r>
      <w:r w:rsidR="00871D95">
        <w:rPr>
          <w:lang w:val="pl-PL"/>
        </w:rPr>
        <w:t xml:space="preserve">                           Ventspils</w:t>
      </w:r>
      <w:r w:rsidRPr="0009435B">
        <w:rPr>
          <w:lang w:val="pl-PL"/>
        </w:rPr>
        <w:t xml:space="preserve"> </w:t>
      </w:r>
      <w:r w:rsidR="00871D95">
        <w:rPr>
          <w:lang w:val="pl-PL"/>
        </w:rPr>
        <w:t>Sporta skolas „Spars” direktore</w:t>
      </w:r>
    </w:p>
    <w:p w:rsidR="000D5D73" w:rsidRPr="00262045" w:rsidRDefault="000D5D73" w:rsidP="000D5D73">
      <w:pPr>
        <w:jc w:val="right"/>
      </w:pPr>
      <w:r w:rsidRPr="0009435B">
        <w:rPr>
          <w:lang w:val="pl-PL"/>
        </w:rPr>
        <w:t xml:space="preserve">                                                                              </w:t>
      </w:r>
      <w:r w:rsidRPr="00EC308A">
        <w:t>20</w:t>
      </w:r>
      <w:r w:rsidR="00D65E6E">
        <w:t>22.</w:t>
      </w:r>
      <w:r w:rsidRPr="00EC308A">
        <w:t xml:space="preserve">gada </w:t>
      </w:r>
      <w:r w:rsidR="003B1C70">
        <w:t>21</w:t>
      </w:r>
      <w:r w:rsidR="002615FF">
        <w:t>.aprīlī</w:t>
      </w:r>
    </w:p>
    <w:p w:rsidR="000D5D73" w:rsidRPr="00EC308A" w:rsidRDefault="000D5D73" w:rsidP="000D5D73">
      <w:pPr>
        <w:jc w:val="center"/>
        <w:rPr>
          <w:lang w:eastAsia="ru-RU"/>
        </w:rPr>
      </w:pPr>
    </w:p>
    <w:p w:rsidR="000D5D73" w:rsidRDefault="000D5D73" w:rsidP="000D5D73">
      <w:pPr>
        <w:jc w:val="center"/>
      </w:pPr>
    </w:p>
    <w:tbl>
      <w:tblPr>
        <w:tblStyle w:val="Reatabula"/>
        <w:tblW w:w="9345" w:type="dxa"/>
        <w:tblLook w:val="04A0" w:firstRow="1" w:lastRow="0" w:firstColumn="1" w:lastColumn="0" w:noHBand="0" w:noVBand="1"/>
      </w:tblPr>
      <w:tblGrid>
        <w:gridCol w:w="9345"/>
      </w:tblGrid>
      <w:tr w:rsidR="000D5D73" w:rsidRPr="004F0B92" w:rsidTr="009F27E9">
        <w:trPr>
          <w:trHeight w:val="948"/>
        </w:trPr>
        <w:tc>
          <w:tcPr>
            <w:tcW w:w="9345" w:type="dxa"/>
            <w:shd w:val="clear" w:color="auto" w:fill="auto"/>
          </w:tcPr>
          <w:p w:rsidR="00EB6760" w:rsidRDefault="000D5D73" w:rsidP="006A6AFC">
            <w:pPr>
              <w:jc w:val="center"/>
              <w:rPr>
                <w:b/>
              </w:rPr>
            </w:pPr>
            <w:r>
              <w:rPr>
                <w:b/>
              </w:rPr>
              <w:t>Sacensību nosaukums</w:t>
            </w:r>
          </w:p>
          <w:p w:rsidR="00EB6760" w:rsidRPr="0044661C" w:rsidRDefault="00063D1D" w:rsidP="002007D1">
            <w:pPr>
              <w:jc w:val="center"/>
              <w:rPr>
                <w:sz w:val="28"/>
                <w:szCs w:val="28"/>
              </w:rPr>
            </w:pPr>
            <w:r>
              <w:rPr>
                <w:b/>
              </w:rPr>
              <w:t xml:space="preserve"> </w:t>
            </w:r>
            <w:r w:rsidR="0044661C" w:rsidRPr="0044661C">
              <w:rPr>
                <w:sz w:val="28"/>
                <w:szCs w:val="28"/>
              </w:rPr>
              <w:t>Ventspils</w:t>
            </w:r>
            <w:r w:rsidR="0044661C" w:rsidRPr="0044661C">
              <w:rPr>
                <w:b/>
                <w:sz w:val="28"/>
                <w:szCs w:val="28"/>
              </w:rPr>
              <w:t xml:space="preserve"> </w:t>
            </w:r>
            <w:r w:rsidR="0044661C">
              <w:rPr>
                <w:sz w:val="28"/>
                <w:szCs w:val="28"/>
              </w:rPr>
              <w:t>S</w:t>
            </w:r>
            <w:r w:rsidR="00741BB9" w:rsidRPr="0044661C">
              <w:rPr>
                <w:sz w:val="28"/>
                <w:szCs w:val="28"/>
              </w:rPr>
              <w:t xml:space="preserve">porta skolas „SPARS” </w:t>
            </w:r>
            <w:r w:rsidR="002615FF">
              <w:rPr>
                <w:sz w:val="28"/>
                <w:szCs w:val="28"/>
              </w:rPr>
              <w:t>slēgtās sacensības</w:t>
            </w:r>
            <w:r w:rsidR="002007D1" w:rsidRPr="0044661C">
              <w:rPr>
                <w:sz w:val="28"/>
                <w:szCs w:val="28"/>
              </w:rPr>
              <w:t xml:space="preserve"> šorttrekā</w:t>
            </w:r>
            <w:r w:rsidRPr="0044661C">
              <w:rPr>
                <w:sz w:val="28"/>
                <w:szCs w:val="28"/>
              </w:rPr>
              <w:t xml:space="preserve">                                 </w:t>
            </w:r>
          </w:p>
        </w:tc>
      </w:tr>
    </w:tbl>
    <w:p w:rsidR="000D5D73" w:rsidRPr="004F0B92" w:rsidRDefault="000D5D73" w:rsidP="000D5D73">
      <w:pPr>
        <w:rPr>
          <w:sz w:val="36"/>
          <w:szCs w:val="36"/>
        </w:rPr>
      </w:pPr>
    </w:p>
    <w:tbl>
      <w:tblPr>
        <w:tblStyle w:val="Reatabula"/>
        <w:tblW w:w="9345" w:type="dxa"/>
        <w:tblLook w:val="04A0" w:firstRow="1" w:lastRow="0" w:firstColumn="1" w:lastColumn="0" w:noHBand="0" w:noVBand="1"/>
      </w:tblPr>
      <w:tblGrid>
        <w:gridCol w:w="9345"/>
      </w:tblGrid>
      <w:tr w:rsidR="000D5D73" w:rsidRPr="005D0F8C" w:rsidTr="009F27E9">
        <w:tc>
          <w:tcPr>
            <w:tcW w:w="9345" w:type="dxa"/>
            <w:shd w:val="clear" w:color="auto" w:fill="D9D9D9" w:themeFill="background1" w:themeFillShade="D9"/>
          </w:tcPr>
          <w:p w:rsidR="000D5D73" w:rsidRPr="005D0F8C" w:rsidRDefault="000D5D73" w:rsidP="009F27E9">
            <w:pPr>
              <w:jc w:val="center"/>
              <w:rPr>
                <w:b/>
              </w:rPr>
            </w:pPr>
            <w:r w:rsidRPr="005D0F8C">
              <w:rPr>
                <w:b/>
              </w:rPr>
              <w:t>Nolikums</w:t>
            </w:r>
          </w:p>
        </w:tc>
      </w:tr>
    </w:tbl>
    <w:p w:rsidR="000D5D73" w:rsidRPr="005D0F8C" w:rsidRDefault="000D5D73" w:rsidP="000D5D73"/>
    <w:tbl>
      <w:tblPr>
        <w:tblStyle w:val="Reatabula"/>
        <w:tblW w:w="9345" w:type="dxa"/>
        <w:tblLook w:val="04A0" w:firstRow="1" w:lastRow="0" w:firstColumn="1" w:lastColumn="0" w:noHBand="0" w:noVBand="1"/>
      </w:tblPr>
      <w:tblGrid>
        <w:gridCol w:w="2263"/>
        <w:gridCol w:w="7082"/>
      </w:tblGrid>
      <w:tr w:rsidR="000D5D73" w:rsidRPr="00262045" w:rsidTr="00FA6975">
        <w:tc>
          <w:tcPr>
            <w:tcW w:w="2263" w:type="dxa"/>
            <w:shd w:val="clear" w:color="auto" w:fill="D9D9D9" w:themeFill="background1" w:themeFillShade="D9"/>
          </w:tcPr>
          <w:p w:rsidR="000D5D73" w:rsidRDefault="000D5D73" w:rsidP="009F27E9">
            <w:pPr>
              <w:rPr>
                <w:b/>
              </w:rPr>
            </w:pPr>
            <w:r w:rsidRPr="005D0F8C">
              <w:rPr>
                <w:b/>
              </w:rPr>
              <w:t>Sacensību organizators</w:t>
            </w:r>
            <w:r>
              <w:rPr>
                <w:b/>
              </w:rPr>
              <w:t xml:space="preserve"> un tā kontaktinformācija</w:t>
            </w:r>
          </w:p>
          <w:p w:rsidR="000D5D73" w:rsidRPr="005D0F8C" w:rsidRDefault="000D5D73" w:rsidP="009F27E9">
            <w:pPr>
              <w:rPr>
                <w:b/>
              </w:rPr>
            </w:pPr>
          </w:p>
        </w:tc>
        <w:tc>
          <w:tcPr>
            <w:tcW w:w="7082" w:type="dxa"/>
            <w:shd w:val="clear" w:color="auto" w:fill="auto"/>
          </w:tcPr>
          <w:p w:rsidR="0044661C" w:rsidRDefault="0044661C" w:rsidP="00063D1D">
            <w:pPr>
              <w:jc w:val="both"/>
            </w:pPr>
          </w:p>
          <w:p w:rsidR="000D5D73" w:rsidRPr="00063D1D" w:rsidRDefault="000D5D73" w:rsidP="00063D1D">
            <w:pPr>
              <w:jc w:val="both"/>
            </w:pPr>
            <w:r w:rsidRPr="00063D1D">
              <w:t xml:space="preserve">Sacensības </w:t>
            </w:r>
            <w:r w:rsidR="00741BB9" w:rsidRPr="00063D1D">
              <w:t xml:space="preserve">organizē </w:t>
            </w:r>
            <w:r w:rsidR="00FB3093" w:rsidRPr="00063D1D">
              <w:t xml:space="preserve">Ventspils </w:t>
            </w:r>
            <w:r w:rsidR="00495DDE">
              <w:t>S</w:t>
            </w:r>
            <w:r w:rsidR="00871D95">
              <w:t xml:space="preserve">porta skolas “Spars” </w:t>
            </w:r>
            <w:r w:rsidR="00063D1D" w:rsidRPr="00063D1D">
              <w:t>šorttreka</w:t>
            </w:r>
            <w:r w:rsidR="003D6045" w:rsidRPr="00063D1D">
              <w:t xml:space="preserve">     </w:t>
            </w:r>
            <w:r w:rsidRPr="00063D1D">
              <w:t xml:space="preserve"> nodaļa.</w:t>
            </w:r>
            <w:r w:rsidR="00063D1D" w:rsidRPr="00063D1D">
              <w:t xml:space="preserve"> </w:t>
            </w:r>
            <w:r w:rsidR="0044661C">
              <w:t xml:space="preserve">       </w:t>
            </w:r>
          </w:p>
          <w:p w:rsidR="000D5D73" w:rsidRPr="00063D1D" w:rsidRDefault="000D5D73" w:rsidP="009F27E9">
            <w:r w:rsidRPr="00063D1D">
              <w:t>Adr</w:t>
            </w:r>
            <w:r w:rsidR="009A230F" w:rsidRPr="00063D1D">
              <w:t>ese: Sporta ielā 7/9, Ventspils,</w:t>
            </w:r>
            <w:r w:rsidR="0044661C">
              <w:t xml:space="preserve"> Latvija</w:t>
            </w:r>
          </w:p>
          <w:p w:rsidR="000D5D73" w:rsidRDefault="0044661C" w:rsidP="00FE5105">
            <w:pPr>
              <w:rPr>
                <w:rStyle w:val="Hipersaite"/>
              </w:rPr>
            </w:pPr>
            <w:r>
              <w:t>Tel.</w:t>
            </w:r>
            <w:r w:rsidR="000D5D73" w:rsidRPr="005D0F8C">
              <w:t>63622732</w:t>
            </w:r>
            <w:r>
              <w:t xml:space="preserve">, </w:t>
            </w:r>
            <w:r w:rsidRPr="00063D1D">
              <w:t>e-</w:t>
            </w:r>
            <w:proofErr w:type="spellStart"/>
            <w:r w:rsidRPr="00063D1D">
              <w:t>mail</w:t>
            </w:r>
            <w:proofErr w:type="spellEnd"/>
            <w:r w:rsidRPr="00063D1D">
              <w:t xml:space="preserve">: </w:t>
            </w:r>
            <w:hyperlink r:id="rId5" w:history="1">
              <w:r w:rsidRPr="00063D1D">
                <w:rPr>
                  <w:rStyle w:val="Hipersaite"/>
                </w:rPr>
                <w:t>spars@ventspils.lv</w:t>
              </w:r>
            </w:hyperlink>
          </w:p>
          <w:p w:rsidR="0044661C" w:rsidRPr="00063D1D" w:rsidRDefault="0044661C" w:rsidP="00FE5105"/>
        </w:tc>
      </w:tr>
      <w:tr w:rsidR="000D5D73" w:rsidRPr="00262045" w:rsidTr="00FA6975">
        <w:tc>
          <w:tcPr>
            <w:tcW w:w="2263" w:type="dxa"/>
            <w:shd w:val="clear" w:color="auto" w:fill="D9D9D9" w:themeFill="background1" w:themeFillShade="D9"/>
          </w:tcPr>
          <w:p w:rsidR="000D5D73" w:rsidRPr="005D0F8C" w:rsidRDefault="000D5D73" w:rsidP="009F27E9">
            <w:pPr>
              <w:jc w:val="center"/>
              <w:rPr>
                <w:b/>
              </w:rPr>
            </w:pPr>
            <w:r w:rsidRPr="005D0F8C">
              <w:rPr>
                <w:b/>
              </w:rPr>
              <w:t>Sacensību vieta</w:t>
            </w:r>
          </w:p>
        </w:tc>
        <w:tc>
          <w:tcPr>
            <w:tcW w:w="7082" w:type="dxa"/>
            <w:shd w:val="clear" w:color="auto" w:fill="auto"/>
          </w:tcPr>
          <w:p w:rsidR="00B9524C" w:rsidRPr="005E360F" w:rsidRDefault="00741BB9" w:rsidP="0044661C">
            <w:pPr>
              <w:ind w:left="720"/>
            </w:pPr>
            <w:r>
              <w:t xml:space="preserve">Sacensības notiks </w:t>
            </w:r>
            <w:r w:rsidR="003B1C70">
              <w:t>2022.gadā 30</w:t>
            </w:r>
            <w:r w:rsidR="009922A7">
              <w:t>.aprīlī</w:t>
            </w:r>
            <w:r w:rsidR="0044661C">
              <w:t xml:space="preserve"> Ventspils  Olimpiskā centra </w:t>
            </w:r>
            <w:r w:rsidR="00B9524C" w:rsidRPr="005E360F">
              <w:t xml:space="preserve"> „</w:t>
            </w:r>
            <w:r w:rsidR="00B9524C">
              <w:t>Ventspils L</w:t>
            </w:r>
            <w:r w:rsidR="00B9524C" w:rsidRPr="005E360F">
              <w:t>edus hallē</w:t>
            </w:r>
            <w:r w:rsidR="0044661C">
              <w:t>”</w:t>
            </w:r>
            <w:r w:rsidR="00B9524C">
              <w:t>,</w:t>
            </w:r>
            <w:r w:rsidR="00B9524C" w:rsidRPr="005E360F">
              <w:t xml:space="preserve"> Ventspils,</w:t>
            </w:r>
            <w:r w:rsidR="00B9524C">
              <w:t xml:space="preserve"> Sporta iela</w:t>
            </w:r>
            <w:r w:rsidR="00B9524C" w:rsidRPr="005E360F">
              <w:t xml:space="preserve"> 7/9.</w:t>
            </w:r>
          </w:p>
          <w:p w:rsidR="000D5D73" w:rsidRPr="005D0F8C" w:rsidRDefault="000D5D73" w:rsidP="00FE5105"/>
        </w:tc>
      </w:tr>
      <w:tr w:rsidR="000D5D73" w:rsidRPr="005D0F8C" w:rsidTr="00FA6975">
        <w:tc>
          <w:tcPr>
            <w:tcW w:w="2263" w:type="dxa"/>
            <w:shd w:val="clear" w:color="auto" w:fill="D9D9D9" w:themeFill="background1" w:themeFillShade="D9"/>
          </w:tcPr>
          <w:p w:rsidR="000D5D73" w:rsidRPr="005D0F8C" w:rsidRDefault="000D5D73" w:rsidP="009F27E9">
            <w:pPr>
              <w:jc w:val="center"/>
              <w:rPr>
                <w:b/>
              </w:rPr>
            </w:pPr>
            <w:r>
              <w:rPr>
                <w:b/>
              </w:rPr>
              <w:t>Norises laiks</w:t>
            </w:r>
          </w:p>
        </w:tc>
        <w:tc>
          <w:tcPr>
            <w:tcW w:w="7082" w:type="dxa"/>
            <w:shd w:val="clear" w:color="auto" w:fill="auto"/>
          </w:tcPr>
          <w:p w:rsidR="00B9524C" w:rsidRDefault="003D6045" w:rsidP="006A6AFC">
            <w:pPr>
              <w:jc w:val="both"/>
            </w:pPr>
            <w:r>
              <w:t>Sacen</w:t>
            </w:r>
            <w:r w:rsidR="00B9524C">
              <w:t xml:space="preserve">sību sākums </w:t>
            </w:r>
            <w:r w:rsidR="003B1C70">
              <w:t>pl.9.00</w:t>
            </w:r>
          </w:p>
          <w:p w:rsidR="000D5D73" w:rsidRPr="005D0F8C" w:rsidRDefault="003D6045" w:rsidP="006A6AFC">
            <w:pPr>
              <w:jc w:val="both"/>
            </w:pPr>
            <w:r>
              <w:t xml:space="preserve"> </w:t>
            </w:r>
          </w:p>
        </w:tc>
      </w:tr>
      <w:tr w:rsidR="000D5D73" w:rsidRPr="005D0F8C" w:rsidTr="00FA6975">
        <w:tc>
          <w:tcPr>
            <w:tcW w:w="2263" w:type="dxa"/>
            <w:shd w:val="clear" w:color="auto" w:fill="D9D9D9" w:themeFill="background1" w:themeFillShade="D9"/>
          </w:tcPr>
          <w:p w:rsidR="000D5D73" w:rsidRPr="005D0F8C" w:rsidRDefault="000D5D73" w:rsidP="009F27E9">
            <w:pPr>
              <w:jc w:val="center"/>
              <w:rPr>
                <w:b/>
              </w:rPr>
            </w:pPr>
            <w:r w:rsidRPr="005D0F8C">
              <w:rPr>
                <w:b/>
              </w:rPr>
              <w:t>Mērķis un uzdevumi</w:t>
            </w:r>
          </w:p>
        </w:tc>
        <w:tc>
          <w:tcPr>
            <w:tcW w:w="7082" w:type="dxa"/>
            <w:shd w:val="clear" w:color="auto" w:fill="auto"/>
          </w:tcPr>
          <w:p w:rsidR="0044661C" w:rsidRDefault="0044661C" w:rsidP="00FE5105"/>
          <w:p w:rsidR="000D5D73" w:rsidRDefault="00B9524C" w:rsidP="00FE5105">
            <w:r w:rsidRPr="0044661C">
              <w:t>1.</w:t>
            </w:r>
            <w:r w:rsidR="0044661C" w:rsidRPr="0044661C">
              <w:t>Popularizēt šor</w:t>
            </w:r>
            <w:r w:rsidR="0044661C">
              <w:t>t</w:t>
            </w:r>
            <w:r w:rsidR="0044661C" w:rsidRPr="0044661C">
              <w:t>treku</w:t>
            </w:r>
            <w:r w:rsidR="003B1C70">
              <w:t xml:space="preserve"> Ventspilī</w:t>
            </w:r>
            <w:r w:rsidR="00FE5105" w:rsidRPr="0044661C">
              <w:t>, veicināt sportisko</w:t>
            </w:r>
            <w:r w:rsidR="003D6045" w:rsidRPr="0044661C">
              <w:t xml:space="preserve"> izaugsmi</w:t>
            </w:r>
            <w:r w:rsidR="0044661C">
              <w:t>.</w:t>
            </w:r>
          </w:p>
          <w:p w:rsidR="00B9524C" w:rsidRPr="0044661C" w:rsidRDefault="003B1C70" w:rsidP="003B1C70">
            <w:r>
              <w:t>2. Noskaidrot Sporta skolas grupu labākos šorttrekistus.</w:t>
            </w:r>
            <w:bookmarkStart w:id="0" w:name="_GoBack"/>
            <w:bookmarkEnd w:id="0"/>
          </w:p>
          <w:p w:rsidR="00B9524C" w:rsidRPr="0044661C" w:rsidRDefault="0044661C" w:rsidP="00B9524C">
            <w:pPr>
              <w:jc w:val="both"/>
            </w:pPr>
            <w:r w:rsidRPr="0044661C">
              <w:t>3.</w:t>
            </w:r>
            <w:r w:rsidR="00B9524C" w:rsidRPr="0044661C">
              <w:t>Nodrošināt jaunajiem šorttrekistiem sacensību pieredzes apguvi, nostiprināt un pilnveidot treniņu procesā apgūtās iemaņas un prasmes.</w:t>
            </w:r>
          </w:p>
          <w:p w:rsidR="00B9524C" w:rsidRPr="0044661C" w:rsidRDefault="00B9524C" w:rsidP="00B9524C">
            <w:pPr>
              <w:jc w:val="both"/>
            </w:pPr>
          </w:p>
          <w:p w:rsidR="00B9524C" w:rsidRDefault="00B9524C" w:rsidP="00FE5105"/>
          <w:p w:rsidR="00EC7609" w:rsidRPr="005D0F8C" w:rsidRDefault="00EC7609" w:rsidP="00FE5105"/>
        </w:tc>
      </w:tr>
      <w:tr w:rsidR="000D5D73" w:rsidRPr="00350F1F" w:rsidTr="00FA6975">
        <w:tc>
          <w:tcPr>
            <w:tcW w:w="2263" w:type="dxa"/>
            <w:shd w:val="clear" w:color="auto" w:fill="D9D9D9" w:themeFill="background1" w:themeFillShade="D9"/>
          </w:tcPr>
          <w:p w:rsidR="000D5D73" w:rsidRDefault="000D5D73" w:rsidP="009F27E9">
            <w:pPr>
              <w:jc w:val="center"/>
              <w:rPr>
                <w:b/>
              </w:rPr>
            </w:pPr>
            <w:r>
              <w:rPr>
                <w:b/>
              </w:rPr>
              <w:t>S</w:t>
            </w:r>
            <w:r w:rsidRPr="00262045">
              <w:rPr>
                <w:b/>
              </w:rPr>
              <w:t>acensību  atbildīga</w:t>
            </w:r>
            <w:r>
              <w:rPr>
                <w:b/>
              </w:rPr>
              <w:t>s personas</w:t>
            </w:r>
          </w:p>
          <w:p w:rsidR="000D5D73" w:rsidRPr="005D0F8C" w:rsidRDefault="000D5D73" w:rsidP="009F27E9">
            <w:pPr>
              <w:jc w:val="center"/>
              <w:rPr>
                <w:b/>
              </w:rPr>
            </w:pPr>
            <w:r w:rsidRPr="00262045">
              <w:rPr>
                <w:b/>
              </w:rPr>
              <w:t>un kontaktinformācija</w:t>
            </w:r>
          </w:p>
        </w:tc>
        <w:tc>
          <w:tcPr>
            <w:tcW w:w="7082" w:type="dxa"/>
            <w:shd w:val="clear" w:color="auto" w:fill="auto"/>
          </w:tcPr>
          <w:p w:rsidR="000D5D73" w:rsidRDefault="00FE5105" w:rsidP="00FE5105">
            <w:r>
              <w:t>Sacensību organizē un vada Ven</w:t>
            </w:r>
            <w:r w:rsidR="00871D95">
              <w:t>tspils S</w:t>
            </w:r>
            <w:r w:rsidR="00741BB9">
              <w:t>porta skola</w:t>
            </w:r>
            <w:r w:rsidR="0044661C">
              <w:t xml:space="preserve"> “Spars”</w:t>
            </w:r>
            <w:r w:rsidR="00871D95">
              <w:t>.</w:t>
            </w:r>
          </w:p>
          <w:p w:rsidR="00FE5105" w:rsidRDefault="00FE5105" w:rsidP="00FE5105">
            <w:r>
              <w:t>Sacensību galvenais tiesne</w:t>
            </w:r>
            <w:r w:rsidR="00741BB9">
              <w:t>sis:</w:t>
            </w:r>
            <w:r w:rsidR="002615FF">
              <w:t xml:space="preserve"> Irina Ozoliņa</w:t>
            </w:r>
          </w:p>
          <w:p w:rsidR="00F05D53" w:rsidRPr="005D0F8C" w:rsidRDefault="00FE5105" w:rsidP="00FE5105">
            <w:r>
              <w:t>Sacensību gal</w:t>
            </w:r>
            <w:r w:rsidR="002615FF">
              <w:t>venais sekretārs:</w:t>
            </w:r>
            <w:r w:rsidR="00F05D53">
              <w:t xml:space="preserve"> Irina Ozoliņa</w:t>
            </w:r>
            <w:r w:rsidR="00871D95">
              <w:t>.</w:t>
            </w:r>
          </w:p>
        </w:tc>
      </w:tr>
      <w:tr w:rsidR="000D5D73" w:rsidRPr="005D0F8C" w:rsidTr="00FA6975">
        <w:tc>
          <w:tcPr>
            <w:tcW w:w="2263" w:type="dxa"/>
            <w:shd w:val="clear" w:color="auto" w:fill="D9D9D9" w:themeFill="background1" w:themeFillShade="D9"/>
          </w:tcPr>
          <w:p w:rsidR="000D5D73" w:rsidRPr="005D0F8C" w:rsidRDefault="000D5D73" w:rsidP="009F27E9">
            <w:pPr>
              <w:jc w:val="center"/>
              <w:rPr>
                <w:b/>
              </w:rPr>
            </w:pPr>
            <w:r w:rsidRPr="005D0F8C">
              <w:rPr>
                <w:b/>
              </w:rPr>
              <w:t xml:space="preserve">Sacensību programma </w:t>
            </w:r>
            <w:r>
              <w:rPr>
                <w:b/>
              </w:rPr>
              <w:t>vai norises noteikumi</w:t>
            </w:r>
          </w:p>
        </w:tc>
        <w:tc>
          <w:tcPr>
            <w:tcW w:w="7082" w:type="dxa"/>
            <w:shd w:val="clear" w:color="auto" w:fill="auto"/>
          </w:tcPr>
          <w:p w:rsidR="00B9524C" w:rsidRDefault="00B9524C" w:rsidP="00871D95">
            <w:pPr>
              <w:spacing w:line="360" w:lineRule="auto"/>
              <w:jc w:val="both"/>
            </w:pPr>
            <w:r>
              <w:t>Ar šorttreka slidām</w:t>
            </w:r>
            <w:r w:rsidR="00871D95">
              <w:t>:</w:t>
            </w:r>
          </w:p>
          <w:tbl>
            <w:tblPr>
              <w:tblStyle w:val="Reatabula"/>
              <w:tblW w:w="0" w:type="auto"/>
              <w:tblInd w:w="108" w:type="dxa"/>
              <w:tblLook w:val="04A0" w:firstRow="1" w:lastRow="0" w:firstColumn="1" w:lastColumn="0" w:noHBand="0" w:noVBand="1"/>
            </w:tblPr>
            <w:tblGrid>
              <w:gridCol w:w="1188"/>
              <w:gridCol w:w="2858"/>
              <w:gridCol w:w="1266"/>
            </w:tblGrid>
            <w:tr w:rsidR="002615FF" w:rsidRPr="00B75BE7" w:rsidTr="002615FF">
              <w:trPr>
                <w:trHeight w:val="343"/>
              </w:trPr>
              <w:tc>
                <w:tcPr>
                  <w:tcW w:w="1188" w:type="dxa"/>
                  <w:vAlign w:val="center"/>
                </w:tcPr>
                <w:p w:rsidR="002615FF" w:rsidRPr="002615FF" w:rsidRDefault="002615FF" w:rsidP="00D25CD0">
                  <w:pPr>
                    <w:spacing w:line="360" w:lineRule="auto"/>
                    <w:jc w:val="center"/>
                    <w:rPr>
                      <w:sz w:val="18"/>
                      <w:szCs w:val="18"/>
                    </w:rPr>
                  </w:pPr>
                  <w:r w:rsidRPr="002615FF">
                    <w:rPr>
                      <w:sz w:val="18"/>
                      <w:szCs w:val="18"/>
                    </w:rPr>
                    <w:t>Grupa</w:t>
                  </w:r>
                </w:p>
              </w:tc>
              <w:tc>
                <w:tcPr>
                  <w:tcW w:w="4124" w:type="dxa"/>
                  <w:gridSpan w:val="2"/>
                  <w:vAlign w:val="center"/>
                </w:tcPr>
                <w:p w:rsidR="002615FF" w:rsidRPr="002615FF" w:rsidRDefault="002615FF" w:rsidP="00D25CD0">
                  <w:pPr>
                    <w:spacing w:line="360" w:lineRule="auto"/>
                    <w:jc w:val="center"/>
                    <w:rPr>
                      <w:sz w:val="18"/>
                      <w:szCs w:val="18"/>
                    </w:rPr>
                  </w:pPr>
                  <w:r w:rsidRPr="002615FF">
                    <w:rPr>
                      <w:sz w:val="18"/>
                      <w:szCs w:val="18"/>
                    </w:rPr>
                    <w:t>Distance</w:t>
                  </w:r>
                </w:p>
              </w:tc>
            </w:tr>
            <w:tr w:rsidR="002615FF" w:rsidRPr="00B75BE7" w:rsidTr="002615FF">
              <w:tc>
                <w:tcPr>
                  <w:tcW w:w="1188" w:type="dxa"/>
                  <w:vAlign w:val="center"/>
                </w:tcPr>
                <w:p w:rsidR="002615FF" w:rsidRPr="002615FF" w:rsidRDefault="002615FF" w:rsidP="00D25CD0">
                  <w:pPr>
                    <w:spacing w:line="360" w:lineRule="auto"/>
                    <w:jc w:val="center"/>
                    <w:rPr>
                      <w:sz w:val="18"/>
                      <w:szCs w:val="18"/>
                    </w:rPr>
                  </w:pPr>
                  <w:proofErr w:type="spellStart"/>
                  <w:r w:rsidRPr="002615FF">
                    <w:rPr>
                      <w:sz w:val="18"/>
                      <w:szCs w:val="18"/>
                    </w:rPr>
                    <w:t>Junior„B</w:t>
                  </w:r>
                  <w:proofErr w:type="spellEnd"/>
                  <w:r w:rsidRPr="002615FF">
                    <w:rPr>
                      <w:sz w:val="18"/>
                      <w:szCs w:val="18"/>
                    </w:rPr>
                    <w:t>”</w:t>
                  </w:r>
                </w:p>
              </w:tc>
              <w:tc>
                <w:tcPr>
                  <w:tcW w:w="2858" w:type="dxa"/>
                  <w:vAlign w:val="center"/>
                </w:tcPr>
                <w:p w:rsidR="002615FF" w:rsidRPr="002615FF" w:rsidRDefault="002615FF" w:rsidP="00D25CD0">
                  <w:pPr>
                    <w:spacing w:line="360" w:lineRule="auto"/>
                    <w:jc w:val="center"/>
                    <w:rPr>
                      <w:sz w:val="18"/>
                      <w:szCs w:val="18"/>
                    </w:rPr>
                  </w:pPr>
                  <w:r w:rsidRPr="002615FF">
                    <w:rPr>
                      <w:sz w:val="18"/>
                      <w:szCs w:val="18"/>
                    </w:rPr>
                    <w:t>1500m</w:t>
                  </w:r>
                </w:p>
              </w:tc>
              <w:tc>
                <w:tcPr>
                  <w:tcW w:w="1266" w:type="dxa"/>
                  <w:vAlign w:val="center"/>
                </w:tcPr>
                <w:p w:rsidR="002615FF" w:rsidRPr="002615FF" w:rsidRDefault="002615FF" w:rsidP="00D25CD0">
                  <w:pPr>
                    <w:spacing w:line="360" w:lineRule="auto"/>
                    <w:jc w:val="center"/>
                    <w:rPr>
                      <w:sz w:val="18"/>
                      <w:szCs w:val="18"/>
                    </w:rPr>
                  </w:pPr>
                  <w:r w:rsidRPr="002615FF">
                    <w:rPr>
                      <w:sz w:val="18"/>
                      <w:szCs w:val="18"/>
                    </w:rPr>
                    <w:t>500m</w:t>
                  </w:r>
                </w:p>
              </w:tc>
            </w:tr>
            <w:tr w:rsidR="002615FF" w:rsidRPr="00B75BE7" w:rsidTr="002615FF">
              <w:tc>
                <w:tcPr>
                  <w:tcW w:w="1188" w:type="dxa"/>
                  <w:vAlign w:val="center"/>
                </w:tcPr>
                <w:p w:rsidR="002615FF" w:rsidRPr="002615FF" w:rsidRDefault="002615FF" w:rsidP="00D25CD0">
                  <w:pPr>
                    <w:spacing w:line="360" w:lineRule="auto"/>
                    <w:jc w:val="center"/>
                    <w:rPr>
                      <w:sz w:val="18"/>
                      <w:szCs w:val="18"/>
                    </w:rPr>
                  </w:pPr>
                  <w:r w:rsidRPr="002615FF">
                    <w:rPr>
                      <w:sz w:val="18"/>
                      <w:szCs w:val="18"/>
                    </w:rPr>
                    <w:t>Junior „C”</w:t>
                  </w:r>
                </w:p>
              </w:tc>
              <w:tc>
                <w:tcPr>
                  <w:tcW w:w="2858" w:type="dxa"/>
                  <w:vAlign w:val="center"/>
                </w:tcPr>
                <w:p w:rsidR="002615FF" w:rsidRPr="002615FF" w:rsidRDefault="002615FF" w:rsidP="00D25CD0">
                  <w:pPr>
                    <w:spacing w:line="360" w:lineRule="auto"/>
                    <w:jc w:val="center"/>
                    <w:rPr>
                      <w:sz w:val="18"/>
                      <w:szCs w:val="18"/>
                    </w:rPr>
                  </w:pPr>
                  <w:r w:rsidRPr="002615FF">
                    <w:rPr>
                      <w:sz w:val="18"/>
                      <w:szCs w:val="18"/>
                    </w:rPr>
                    <w:t>1500m</w:t>
                  </w:r>
                </w:p>
              </w:tc>
              <w:tc>
                <w:tcPr>
                  <w:tcW w:w="1266" w:type="dxa"/>
                  <w:vAlign w:val="center"/>
                </w:tcPr>
                <w:p w:rsidR="002615FF" w:rsidRPr="002615FF" w:rsidRDefault="002615FF" w:rsidP="00D25CD0">
                  <w:pPr>
                    <w:spacing w:line="360" w:lineRule="auto"/>
                    <w:jc w:val="center"/>
                    <w:rPr>
                      <w:sz w:val="18"/>
                      <w:szCs w:val="18"/>
                    </w:rPr>
                  </w:pPr>
                  <w:r w:rsidRPr="002615FF">
                    <w:rPr>
                      <w:sz w:val="18"/>
                      <w:szCs w:val="18"/>
                    </w:rPr>
                    <w:t>500m</w:t>
                  </w:r>
                </w:p>
              </w:tc>
            </w:tr>
            <w:tr w:rsidR="002615FF" w:rsidRPr="00B75BE7" w:rsidTr="002615FF">
              <w:tc>
                <w:tcPr>
                  <w:tcW w:w="1188" w:type="dxa"/>
                  <w:vAlign w:val="center"/>
                </w:tcPr>
                <w:p w:rsidR="002615FF" w:rsidRPr="002615FF" w:rsidRDefault="002615FF" w:rsidP="00D25CD0">
                  <w:pPr>
                    <w:spacing w:line="360" w:lineRule="auto"/>
                    <w:jc w:val="center"/>
                    <w:rPr>
                      <w:sz w:val="18"/>
                      <w:szCs w:val="18"/>
                    </w:rPr>
                  </w:pPr>
                  <w:r w:rsidRPr="002615FF">
                    <w:rPr>
                      <w:sz w:val="18"/>
                      <w:szCs w:val="18"/>
                    </w:rPr>
                    <w:t>Junior „D”</w:t>
                  </w:r>
                </w:p>
              </w:tc>
              <w:tc>
                <w:tcPr>
                  <w:tcW w:w="2858" w:type="dxa"/>
                  <w:vAlign w:val="center"/>
                </w:tcPr>
                <w:p w:rsidR="002615FF" w:rsidRPr="002615FF" w:rsidRDefault="002615FF" w:rsidP="00D25CD0">
                  <w:pPr>
                    <w:spacing w:line="360" w:lineRule="auto"/>
                    <w:jc w:val="center"/>
                    <w:rPr>
                      <w:sz w:val="18"/>
                      <w:szCs w:val="18"/>
                    </w:rPr>
                  </w:pPr>
                  <w:r w:rsidRPr="002615FF">
                    <w:rPr>
                      <w:sz w:val="18"/>
                      <w:szCs w:val="18"/>
                    </w:rPr>
                    <w:t>1000m</w:t>
                  </w:r>
                </w:p>
              </w:tc>
              <w:tc>
                <w:tcPr>
                  <w:tcW w:w="1266" w:type="dxa"/>
                  <w:vAlign w:val="center"/>
                </w:tcPr>
                <w:p w:rsidR="002615FF" w:rsidRPr="002615FF" w:rsidRDefault="002615FF" w:rsidP="00D25CD0">
                  <w:pPr>
                    <w:spacing w:line="360" w:lineRule="auto"/>
                    <w:jc w:val="center"/>
                    <w:rPr>
                      <w:sz w:val="18"/>
                      <w:szCs w:val="18"/>
                    </w:rPr>
                  </w:pPr>
                  <w:r w:rsidRPr="002615FF">
                    <w:rPr>
                      <w:sz w:val="18"/>
                      <w:szCs w:val="18"/>
                    </w:rPr>
                    <w:t>500m</w:t>
                  </w:r>
                </w:p>
              </w:tc>
            </w:tr>
            <w:tr w:rsidR="002615FF" w:rsidRPr="00B75BE7" w:rsidTr="002615FF">
              <w:tc>
                <w:tcPr>
                  <w:tcW w:w="1188" w:type="dxa"/>
                  <w:vAlign w:val="center"/>
                </w:tcPr>
                <w:p w:rsidR="002615FF" w:rsidRPr="002615FF" w:rsidRDefault="002615FF" w:rsidP="00D25CD0">
                  <w:pPr>
                    <w:spacing w:line="360" w:lineRule="auto"/>
                    <w:jc w:val="center"/>
                    <w:rPr>
                      <w:sz w:val="18"/>
                      <w:szCs w:val="18"/>
                    </w:rPr>
                  </w:pPr>
                  <w:r w:rsidRPr="002615FF">
                    <w:rPr>
                      <w:sz w:val="18"/>
                      <w:szCs w:val="18"/>
                    </w:rPr>
                    <w:t>Junior „E”</w:t>
                  </w:r>
                </w:p>
              </w:tc>
              <w:tc>
                <w:tcPr>
                  <w:tcW w:w="2858" w:type="dxa"/>
                  <w:vAlign w:val="center"/>
                </w:tcPr>
                <w:p w:rsidR="002615FF" w:rsidRPr="002615FF" w:rsidRDefault="002615FF" w:rsidP="00D25CD0">
                  <w:pPr>
                    <w:spacing w:line="360" w:lineRule="auto"/>
                    <w:jc w:val="center"/>
                    <w:rPr>
                      <w:sz w:val="18"/>
                      <w:szCs w:val="18"/>
                    </w:rPr>
                  </w:pPr>
                  <w:r w:rsidRPr="002615FF">
                    <w:rPr>
                      <w:sz w:val="18"/>
                      <w:szCs w:val="18"/>
                    </w:rPr>
                    <w:t>500m</w:t>
                  </w:r>
                </w:p>
              </w:tc>
              <w:tc>
                <w:tcPr>
                  <w:tcW w:w="1266" w:type="dxa"/>
                  <w:vAlign w:val="center"/>
                </w:tcPr>
                <w:p w:rsidR="002615FF" w:rsidRPr="002615FF" w:rsidRDefault="002615FF" w:rsidP="00D25CD0">
                  <w:pPr>
                    <w:spacing w:line="360" w:lineRule="auto"/>
                    <w:jc w:val="center"/>
                    <w:rPr>
                      <w:sz w:val="18"/>
                      <w:szCs w:val="18"/>
                    </w:rPr>
                  </w:pPr>
                  <w:r w:rsidRPr="002615FF">
                    <w:rPr>
                      <w:sz w:val="18"/>
                      <w:szCs w:val="18"/>
                    </w:rPr>
                    <w:t>222m</w:t>
                  </w:r>
                </w:p>
              </w:tc>
            </w:tr>
            <w:tr w:rsidR="002615FF" w:rsidRPr="00B75BE7" w:rsidTr="002615FF">
              <w:tc>
                <w:tcPr>
                  <w:tcW w:w="1188" w:type="dxa"/>
                  <w:vAlign w:val="center"/>
                </w:tcPr>
                <w:p w:rsidR="002615FF" w:rsidRPr="002615FF" w:rsidRDefault="002615FF" w:rsidP="00D25CD0">
                  <w:pPr>
                    <w:spacing w:line="360" w:lineRule="auto"/>
                    <w:jc w:val="center"/>
                    <w:rPr>
                      <w:sz w:val="18"/>
                      <w:szCs w:val="18"/>
                    </w:rPr>
                  </w:pPr>
                  <w:r w:rsidRPr="002615FF">
                    <w:rPr>
                      <w:sz w:val="18"/>
                      <w:szCs w:val="18"/>
                    </w:rPr>
                    <w:t>Junior „F”</w:t>
                  </w:r>
                </w:p>
              </w:tc>
              <w:tc>
                <w:tcPr>
                  <w:tcW w:w="2858" w:type="dxa"/>
                  <w:vAlign w:val="center"/>
                </w:tcPr>
                <w:p w:rsidR="002615FF" w:rsidRPr="002615FF" w:rsidRDefault="002615FF" w:rsidP="00D25CD0">
                  <w:pPr>
                    <w:spacing w:line="360" w:lineRule="auto"/>
                    <w:jc w:val="center"/>
                    <w:rPr>
                      <w:sz w:val="18"/>
                      <w:szCs w:val="18"/>
                    </w:rPr>
                  </w:pPr>
                  <w:r w:rsidRPr="002615FF">
                    <w:rPr>
                      <w:sz w:val="18"/>
                      <w:szCs w:val="18"/>
                    </w:rPr>
                    <w:t>333m</w:t>
                  </w:r>
                </w:p>
              </w:tc>
              <w:tc>
                <w:tcPr>
                  <w:tcW w:w="1266" w:type="dxa"/>
                  <w:vAlign w:val="center"/>
                </w:tcPr>
                <w:p w:rsidR="002615FF" w:rsidRPr="002615FF" w:rsidRDefault="002615FF" w:rsidP="00D25CD0">
                  <w:pPr>
                    <w:spacing w:line="360" w:lineRule="auto"/>
                    <w:jc w:val="center"/>
                    <w:rPr>
                      <w:sz w:val="18"/>
                      <w:szCs w:val="18"/>
                    </w:rPr>
                  </w:pPr>
                  <w:r w:rsidRPr="002615FF">
                    <w:rPr>
                      <w:sz w:val="18"/>
                      <w:szCs w:val="18"/>
                    </w:rPr>
                    <w:t>222m</w:t>
                  </w:r>
                </w:p>
              </w:tc>
            </w:tr>
            <w:tr w:rsidR="002615FF" w:rsidRPr="00B75BE7" w:rsidTr="002615FF">
              <w:tc>
                <w:tcPr>
                  <w:tcW w:w="1188" w:type="dxa"/>
                  <w:vAlign w:val="center"/>
                </w:tcPr>
                <w:p w:rsidR="002615FF" w:rsidRPr="002615FF" w:rsidRDefault="002615FF" w:rsidP="00D25CD0">
                  <w:pPr>
                    <w:spacing w:line="360" w:lineRule="auto"/>
                    <w:jc w:val="center"/>
                    <w:rPr>
                      <w:sz w:val="18"/>
                      <w:szCs w:val="18"/>
                    </w:rPr>
                  </w:pPr>
                  <w:r w:rsidRPr="002615FF">
                    <w:rPr>
                      <w:sz w:val="18"/>
                      <w:szCs w:val="18"/>
                    </w:rPr>
                    <w:t>Junior „G”</w:t>
                  </w:r>
                </w:p>
              </w:tc>
              <w:tc>
                <w:tcPr>
                  <w:tcW w:w="2858" w:type="dxa"/>
                  <w:vAlign w:val="center"/>
                </w:tcPr>
                <w:p w:rsidR="002615FF" w:rsidRPr="002615FF" w:rsidRDefault="002615FF" w:rsidP="00D25CD0">
                  <w:pPr>
                    <w:spacing w:line="360" w:lineRule="auto"/>
                    <w:jc w:val="center"/>
                    <w:rPr>
                      <w:sz w:val="18"/>
                      <w:szCs w:val="18"/>
                    </w:rPr>
                  </w:pPr>
                  <w:r w:rsidRPr="002615FF">
                    <w:rPr>
                      <w:sz w:val="18"/>
                      <w:szCs w:val="18"/>
                    </w:rPr>
                    <w:t>333m</w:t>
                  </w:r>
                </w:p>
              </w:tc>
              <w:tc>
                <w:tcPr>
                  <w:tcW w:w="1266" w:type="dxa"/>
                  <w:vAlign w:val="center"/>
                </w:tcPr>
                <w:p w:rsidR="002615FF" w:rsidRPr="002615FF" w:rsidRDefault="002615FF" w:rsidP="00D25CD0">
                  <w:pPr>
                    <w:spacing w:line="360" w:lineRule="auto"/>
                    <w:jc w:val="center"/>
                    <w:rPr>
                      <w:sz w:val="18"/>
                      <w:szCs w:val="18"/>
                    </w:rPr>
                  </w:pPr>
                  <w:r w:rsidRPr="002615FF">
                    <w:rPr>
                      <w:sz w:val="18"/>
                      <w:szCs w:val="18"/>
                    </w:rPr>
                    <w:t>111m</w:t>
                  </w:r>
                </w:p>
              </w:tc>
            </w:tr>
          </w:tbl>
          <w:p w:rsidR="00B9524C" w:rsidRDefault="00B9524C" w:rsidP="00B9524C">
            <w:pPr>
              <w:spacing w:line="360" w:lineRule="auto"/>
              <w:ind w:left="720"/>
            </w:pPr>
            <w:r>
              <w:t>Ar hokeja vai daiļslidošanas slidām</w:t>
            </w:r>
            <w:r w:rsidR="00871D95">
              <w:t>:</w:t>
            </w:r>
          </w:p>
          <w:tbl>
            <w:tblPr>
              <w:tblStyle w:val="Reatabula"/>
              <w:tblW w:w="0" w:type="auto"/>
              <w:tblInd w:w="108" w:type="dxa"/>
              <w:tblLook w:val="04A0" w:firstRow="1" w:lastRow="0" w:firstColumn="1" w:lastColumn="0" w:noHBand="0" w:noVBand="1"/>
            </w:tblPr>
            <w:tblGrid>
              <w:gridCol w:w="1355"/>
              <w:gridCol w:w="1176"/>
              <w:gridCol w:w="1569"/>
            </w:tblGrid>
            <w:tr w:rsidR="002615FF" w:rsidRPr="00B75BE7" w:rsidTr="00060F87">
              <w:trPr>
                <w:trHeight w:val="343"/>
              </w:trPr>
              <w:tc>
                <w:tcPr>
                  <w:tcW w:w="1355" w:type="dxa"/>
                  <w:vAlign w:val="center"/>
                </w:tcPr>
                <w:p w:rsidR="002615FF" w:rsidRPr="002615FF" w:rsidRDefault="002615FF" w:rsidP="00D25CD0">
                  <w:pPr>
                    <w:spacing w:line="360" w:lineRule="auto"/>
                    <w:jc w:val="center"/>
                    <w:rPr>
                      <w:sz w:val="18"/>
                      <w:szCs w:val="18"/>
                    </w:rPr>
                  </w:pPr>
                  <w:r w:rsidRPr="002615FF">
                    <w:rPr>
                      <w:sz w:val="18"/>
                      <w:szCs w:val="18"/>
                    </w:rPr>
                    <w:t>Grupa</w:t>
                  </w:r>
                </w:p>
              </w:tc>
              <w:tc>
                <w:tcPr>
                  <w:tcW w:w="2745" w:type="dxa"/>
                  <w:gridSpan w:val="2"/>
                  <w:vAlign w:val="center"/>
                </w:tcPr>
                <w:p w:rsidR="002615FF" w:rsidRPr="002615FF" w:rsidRDefault="002615FF" w:rsidP="00D25CD0">
                  <w:pPr>
                    <w:spacing w:line="360" w:lineRule="auto"/>
                    <w:jc w:val="center"/>
                    <w:rPr>
                      <w:sz w:val="18"/>
                      <w:szCs w:val="18"/>
                    </w:rPr>
                  </w:pPr>
                  <w:r w:rsidRPr="002615FF">
                    <w:rPr>
                      <w:sz w:val="18"/>
                      <w:szCs w:val="18"/>
                    </w:rPr>
                    <w:t>Distance</w:t>
                  </w:r>
                </w:p>
              </w:tc>
            </w:tr>
            <w:tr w:rsidR="002615FF" w:rsidRPr="00B75BE7" w:rsidTr="00060F87">
              <w:tc>
                <w:tcPr>
                  <w:tcW w:w="1355" w:type="dxa"/>
                  <w:vAlign w:val="center"/>
                </w:tcPr>
                <w:p w:rsidR="002615FF" w:rsidRPr="002615FF" w:rsidRDefault="002615FF" w:rsidP="00D25CD0">
                  <w:pPr>
                    <w:spacing w:line="360" w:lineRule="auto"/>
                    <w:jc w:val="center"/>
                    <w:rPr>
                      <w:sz w:val="18"/>
                      <w:szCs w:val="18"/>
                    </w:rPr>
                  </w:pPr>
                  <w:r w:rsidRPr="002615FF">
                    <w:rPr>
                      <w:sz w:val="18"/>
                      <w:szCs w:val="18"/>
                    </w:rPr>
                    <w:t>Junior „E”</w:t>
                  </w:r>
                </w:p>
              </w:tc>
              <w:tc>
                <w:tcPr>
                  <w:tcW w:w="1176" w:type="dxa"/>
                  <w:vAlign w:val="center"/>
                </w:tcPr>
                <w:p w:rsidR="002615FF" w:rsidRPr="002615FF" w:rsidRDefault="002615FF" w:rsidP="00D25CD0">
                  <w:pPr>
                    <w:spacing w:line="360" w:lineRule="auto"/>
                    <w:jc w:val="center"/>
                    <w:rPr>
                      <w:sz w:val="18"/>
                      <w:szCs w:val="18"/>
                    </w:rPr>
                  </w:pPr>
                  <w:r w:rsidRPr="002615FF">
                    <w:rPr>
                      <w:sz w:val="18"/>
                      <w:szCs w:val="18"/>
                    </w:rPr>
                    <w:t>111m</w:t>
                  </w:r>
                </w:p>
              </w:tc>
              <w:tc>
                <w:tcPr>
                  <w:tcW w:w="1569" w:type="dxa"/>
                  <w:vAlign w:val="center"/>
                </w:tcPr>
                <w:p w:rsidR="002615FF" w:rsidRPr="002615FF" w:rsidRDefault="002615FF" w:rsidP="00D25CD0">
                  <w:pPr>
                    <w:spacing w:line="360" w:lineRule="auto"/>
                    <w:jc w:val="center"/>
                    <w:rPr>
                      <w:sz w:val="18"/>
                      <w:szCs w:val="18"/>
                    </w:rPr>
                  </w:pPr>
                  <w:r w:rsidRPr="002615FF">
                    <w:rPr>
                      <w:sz w:val="18"/>
                      <w:szCs w:val="18"/>
                    </w:rPr>
                    <w:t>333m</w:t>
                  </w:r>
                </w:p>
              </w:tc>
            </w:tr>
            <w:tr w:rsidR="002615FF" w:rsidRPr="00B75BE7" w:rsidTr="00060F87">
              <w:tc>
                <w:tcPr>
                  <w:tcW w:w="1355" w:type="dxa"/>
                  <w:vAlign w:val="center"/>
                </w:tcPr>
                <w:p w:rsidR="002615FF" w:rsidRPr="002615FF" w:rsidRDefault="002615FF" w:rsidP="00D25CD0">
                  <w:pPr>
                    <w:spacing w:line="360" w:lineRule="auto"/>
                    <w:jc w:val="center"/>
                    <w:rPr>
                      <w:sz w:val="18"/>
                      <w:szCs w:val="18"/>
                    </w:rPr>
                  </w:pPr>
                  <w:r w:rsidRPr="002615FF">
                    <w:rPr>
                      <w:sz w:val="18"/>
                      <w:szCs w:val="18"/>
                    </w:rPr>
                    <w:t>Junior „F”</w:t>
                  </w:r>
                </w:p>
              </w:tc>
              <w:tc>
                <w:tcPr>
                  <w:tcW w:w="1176" w:type="dxa"/>
                  <w:vAlign w:val="center"/>
                </w:tcPr>
                <w:p w:rsidR="002615FF" w:rsidRPr="002615FF" w:rsidRDefault="002615FF" w:rsidP="00D25CD0">
                  <w:pPr>
                    <w:spacing w:line="360" w:lineRule="auto"/>
                    <w:jc w:val="center"/>
                    <w:rPr>
                      <w:sz w:val="18"/>
                      <w:szCs w:val="18"/>
                    </w:rPr>
                  </w:pPr>
                  <w:r w:rsidRPr="002615FF">
                    <w:rPr>
                      <w:sz w:val="18"/>
                      <w:szCs w:val="18"/>
                    </w:rPr>
                    <w:t>111m</w:t>
                  </w:r>
                </w:p>
              </w:tc>
              <w:tc>
                <w:tcPr>
                  <w:tcW w:w="1569" w:type="dxa"/>
                  <w:vAlign w:val="center"/>
                </w:tcPr>
                <w:p w:rsidR="002615FF" w:rsidRPr="002615FF" w:rsidRDefault="002615FF" w:rsidP="00D25CD0">
                  <w:pPr>
                    <w:spacing w:line="360" w:lineRule="auto"/>
                    <w:jc w:val="center"/>
                    <w:rPr>
                      <w:sz w:val="18"/>
                      <w:szCs w:val="18"/>
                    </w:rPr>
                  </w:pPr>
                  <w:r w:rsidRPr="002615FF">
                    <w:rPr>
                      <w:sz w:val="18"/>
                      <w:szCs w:val="18"/>
                    </w:rPr>
                    <w:t>222m</w:t>
                  </w:r>
                </w:p>
              </w:tc>
            </w:tr>
            <w:tr w:rsidR="002615FF" w:rsidRPr="00B75BE7" w:rsidTr="00060F87">
              <w:tc>
                <w:tcPr>
                  <w:tcW w:w="1355" w:type="dxa"/>
                  <w:vAlign w:val="center"/>
                </w:tcPr>
                <w:p w:rsidR="002615FF" w:rsidRPr="002615FF" w:rsidRDefault="002615FF" w:rsidP="00D25CD0">
                  <w:pPr>
                    <w:spacing w:line="360" w:lineRule="auto"/>
                    <w:jc w:val="center"/>
                    <w:rPr>
                      <w:sz w:val="18"/>
                      <w:szCs w:val="18"/>
                    </w:rPr>
                  </w:pPr>
                  <w:r w:rsidRPr="002615FF">
                    <w:rPr>
                      <w:sz w:val="18"/>
                      <w:szCs w:val="18"/>
                    </w:rPr>
                    <w:t>Junior „G”</w:t>
                  </w:r>
                </w:p>
              </w:tc>
              <w:tc>
                <w:tcPr>
                  <w:tcW w:w="1176" w:type="dxa"/>
                  <w:vAlign w:val="center"/>
                </w:tcPr>
                <w:p w:rsidR="002615FF" w:rsidRPr="002615FF" w:rsidRDefault="002615FF" w:rsidP="00D25CD0">
                  <w:pPr>
                    <w:spacing w:line="360" w:lineRule="auto"/>
                    <w:jc w:val="center"/>
                    <w:rPr>
                      <w:sz w:val="18"/>
                      <w:szCs w:val="18"/>
                    </w:rPr>
                  </w:pPr>
                  <w:r w:rsidRPr="002615FF">
                    <w:rPr>
                      <w:sz w:val="18"/>
                      <w:szCs w:val="18"/>
                    </w:rPr>
                    <w:t>111m</w:t>
                  </w:r>
                </w:p>
              </w:tc>
              <w:tc>
                <w:tcPr>
                  <w:tcW w:w="1569" w:type="dxa"/>
                  <w:vAlign w:val="center"/>
                </w:tcPr>
                <w:p w:rsidR="002615FF" w:rsidRPr="002615FF" w:rsidRDefault="002615FF" w:rsidP="00D25CD0">
                  <w:pPr>
                    <w:spacing w:line="360" w:lineRule="auto"/>
                    <w:jc w:val="center"/>
                    <w:rPr>
                      <w:sz w:val="18"/>
                      <w:szCs w:val="18"/>
                    </w:rPr>
                  </w:pPr>
                  <w:r w:rsidRPr="002615FF">
                    <w:rPr>
                      <w:sz w:val="18"/>
                      <w:szCs w:val="18"/>
                    </w:rPr>
                    <w:t>222m</w:t>
                  </w:r>
                </w:p>
              </w:tc>
            </w:tr>
          </w:tbl>
          <w:p w:rsidR="00EC7609" w:rsidRDefault="00EC7609" w:rsidP="00EC7609"/>
          <w:p w:rsidR="0051767F" w:rsidRDefault="0051767F" w:rsidP="0051767F">
            <w:pPr>
              <w:spacing w:line="360" w:lineRule="auto"/>
              <w:jc w:val="both"/>
              <w:rPr>
                <w:b/>
              </w:rPr>
            </w:pPr>
            <w:r>
              <w:rPr>
                <w:b/>
              </w:rPr>
              <w:lastRenderedPageBreak/>
              <w:t>Vērtēšana</w:t>
            </w:r>
          </w:p>
          <w:p w:rsidR="0051767F" w:rsidRPr="00B75BE7" w:rsidRDefault="0051767F" w:rsidP="00DA2304">
            <w:pPr>
              <w:jc w:val="both"/>
            </w:pPr>
            <w:r>
              <w:t xml:space="preserve">1.Uzvaretāju noteikšanai katrā vecuma grupā atsevišķi zēniem un meitenēm tiek summēti izcīnītie </w:t>
            </w:r>
            <w:r w:rsidRPr="00B75BE7">
              <w:t>vietu punkti katrā disciplīnā.</w:t>
            </w:r>
          </w:p>
          <w:p w:rsidR="0051767F" w:rsidRDefault="0051767F" w:rsidP="00DA2304">
            <w:pPr>
              <w:jc w:val="both"/>
            </w:pPr>
            <w:r>
              <w:t>2.Uzvarētāju nosaka pēc lielākā</w:t>
            </w:r>
            <w:r w:rsidRPr="00B75BE7">
              <w:t xml:space="preserve"> punktu</w:t>
            </w:r>
            <w:r>
              <w:t xml:space="preserve"> skaita.</w:t>
            </w:r>
          </w:p>
          <w:p w:rsidR="00EC7609" w:rsidRPr="006A6AFC" w:rsidRDefault="0051767F" w:rsidP="00871D95">
            <w:pPr>
              <w:jc w:val="both"/>
            </w:pPr>
            <w:r>
              <w:t>3.Vienāda punktu skaita gadījumā diviem un vairāk sportistiem augstākā vietā ierindojas tas sportists, kurš izcīnījis augstāku vietu garākajā distancē.</w:t>
            </w:r>
          </w:p>
        </w:tc>
      </w:tr>
      <w:tr w:rsidR="00561CB7" w:rsidRPr="00350F1F" w:rsidTr="00FA6975">
        <w:tc>
          <w:tcPr>
            <w:tcW w:w="2263" w:type="dxa"/>
            <w:shd w:val="clear" w:color="auto" w:fill="D9D9D9" w:themeFill="background1" w:themeFillShade="D9"/>
          </w:tcPr>
          <w:p w:rsidR="00561CB7" w:rsidRDefault="00561CB7" w:rsidP="00561CB7">
            <w:pPr>
              <w:jc w:val="center"/>
              <w:rPr>
                <w:b/>
              </w:rPr>
            </w:pPr>
            <w:r w:rsidRPr="005D0F8C">
              <w:rPr>
                <w:b/>
              </w:rPr>
              <w:lastRenderedPageBreak/>
              <w:t>Apbalvošana</w:t>
            </w:r>
          </w:p>
          <w:p w:rsidR="00561CB7" w:rsidRPr="00350F1F" w:rsidRDefault="00561CB7" w:rsidP="00561CB7">
            <w:pPr>
              <w:rPr>
                <w:b/>
                <w:lang w:val="en-US"/>
              </w:rPr>
            </w:pPr>
          </w:p>
        </w:tc>
        <w:tc>
          <w:tcPr>
            <w:tcW w:w="7082" w:type="dxa"/>
            <w:shd w:val="clear" w:color="auto" w:fill="auto"/>
          </w:tcPr>
          <w:p w:rsidR="00663D3E" w:rsidRPr="005D0F8C" w:rsidRDefault="00741BB9" w:rsidP="002615FF">
            <w:pPr>
              <w:jc w:val="both"/>
            </w:pPr>
            <w:r>
              <w:t>1.-3.vietu iegu</w:t>
            </w:r>
            <w:r w:rsidR="003D6045">
              <w:t xml:space="preserve">vēji tiek apbalvoti </w:t>
            </w:r>
            <w:r w:rsidR="002615FF">
              <w:t>ar</w:t>
            </w:r>
            <w:r w:rsidR="00663D3E">
              <w:t xml:space="preserve"> diplomiem katrā vecumā grupā zēniem un meitenēm.</w:t>
            </w:r>
          </w:p>
        </w:tc>
      </w:tr>
      <w:tr w:rsidR="00561CB7" w:rsidRPr="00262045" w:rsidTr="00FA6975">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561CB7" w:rsidRPr="005D0F8C" w:rsidRDefault="00561CB7" w:rsidP="00561CB7">
            <w:pPr>
              <w:jc w:val="center"/>
              <w:rPr>
                <w:b/>
              </w:rPr>
            </w:pPr>
            <w:r w:rsidRPr="005D0F8C">
              <w:rPr>
                <w:b/>
              </w:rPr>
              <w:t xml:space="preserve">Medicīniskais dienests </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561CB7" w:rsidRPr="00871D95" w:rsidRDefault="00561CB7" w:rsidP="00561CB7">
            <w:pPr>
              <w:tabs>
                <w:tab w:val="center" w:pos="3969"/>
              </w:tabs>
            </w:pPr>
            <w:r w:rsidRPr="00871D95">
              <w:t>Sacensību laikā visiem dalībniekiem pēc nepieciešamības būs pieejams sertificēts medicīnas darbinieks.</w:t>
            </w:r>
          </w:p>
        </w:tc>
      </w:tr>
      <w:tr w:rsidR="00D92B2A" w:rsidRPr="00262045" w:rsidTr="00FA6975">
        <w:tc>
          <w:tcPr>
            <w:tcW w:w="226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D92B2A" w:rsidRPr="005D0F8C" w:rsidRDefault="00D92B2A" w:rsidP="00D92B2A">
            <w:pPr>
              <w:jc w:val="center"/>
              <w:rPr>
                <w:b/>
              </w:rPr>
            </w:pPr>
            <w:r>
              <w:rPr>
                <w:b/>
              </w:rPr>
              <w:t>Datu apstrāde</w:t>
            </w:r>
          </w:p>
        </w:tc>
        <w:tc>
          <w:tcPr>
            <w:tcW w:w="7082" w:type="dxa"/>
            <w:tcBorders>
              <w:top w:val="single" w:sz="4" w:space="0" w:color="00000A"/>
              <w:left w:val="single" w:sz="4" w:space="0" w:color="00000A"/>
              <w:bottom w:val="single" w:sz="4" w:space="0" w:color="00000A"/>
              <w:right w:val="single" w:sz="4" w:space="0" w:color="00000A"/>
            </w:tcBorders>
            <w:shd w:val="clear" w:color="auto" w:fill="auto"/>
          </w:tcPr>
          <w:p w:rsidR="00D92B2A" w:rsidRPr="00D92B2A" w:rsidRDefault="00D92B2A" w:rsidP="00D92B2A">
            <w:pPr>
              <w:tabs>
                <w:tab w:val="center" w:pos="3969"/>
              </w:tabs>
            </w:pPr>
            <w:r w:rsidRPr="00D92B2A">
              <w:t xml:space="preserve">Personas datu pārzinis ir Ventspils pilsētas domes Izglītības pārvalde. Personu datu apstrādātājs un uzglabātājs ir  </w:t>
            </w:r>
            <w:r w:rsidR="00871D95">
              <w:t xml:space="preserve">Ventspils </w:t>
            </w:r>
            <w:r w:rsidRPr="00D92B2A">
              <w:t xml:space="preserve">Sporta skola “Spars”, Sporta iela 7/9. Ventspils, LV – 3601. </w:t>
            </w:r>
          </w:p>
          <w:p w:rsidR="00D92B2A" w:rsidRPr="00D92B2A" w:rsidRDefault="00D92B2A" w:rsidP="00D92B2A">
            <w:pPr>
              <w:tabs>
                <w:tab w:val="center" w:pos="3969"/>
              </w:tabs>
            </w:pPr>
            <w:r w:rsidRPr="00D92B2A">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rsidR="00D92B2A" w:rsidRPr="00D92B2A" w:rsidRDefault="00D92B2A" w:rsidP="00D92B2A">
            <w:pPr>
              <w:tabs>
                <w:tab w:val="center" w:pos="3969"/>
              </w:tabs>
            </w:pPr>
            <w:r w:rsidRPr="00D92B2A">
              <w:t>Personu dati tiks glabāti normatīvajos aktos noteiktajā kārtībā, līdz tajos noteiktā termiņa notecējumam.</w:t>
            </w:r>
          </w:p>
          <w:p w:rsidR="00D92B2A" w:rsidRPr="00D92B2A" w:rsidRDefault="00D92B2A" w:rsidP="00D92B2A">
            <w:pPr>
              <w:tabs>
                <w:tab w:val="center" w:pos="3969"/>
              </w:tabs>
            </w:pPr>
            <w:r w:rsidRPr="00D92B2A">
              <w:t>Piesakoties sacensībām, dalībnieks vai tā likumiskais pārstāvis piekrīt, ka sacensību laikā tiks filmēt</w:t>
            </w:r>
            <w:r w:rsidR="00871D95">
              <w:t>s</w:t>
            </w:r>
            <w:r w:rsidRPr="00D92B2A">
              <w:t xml:space="preserve">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w:t>
            </w:r>
          </w:p>
          <w:p w:rsidR="00D92B2A" w:rsidRPr="00D92B2A" w:rsidRDefault="00D92B2A" w:rsidP="00D92B2A">
            <w:pPr>
              <w:tabs>
                <w:tab w:val="center" w:pos="3969"/>
              </w:tabs>
              <w:rPr>
                <w:i/>
              </w:rPr>
            </w:pPr>
            <w:r w:rsidRPr="00D92B2A">
              <w:t xml:space="preserve">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tc>
      </w:tr>
      <w:tr w:rsidR="00D92B2A" w:rsidRPr="00262045" w:rsidTr="006E136B">
        <w:trPr>
          <w:trHeight w:val="2310"/>
        </w:trPr>
        <w:tc>
          <w:tcPr>
            <w:tcW w:w="9345" w:type="dxa"/>
            <w:gridSpan w:val="2"/>
            <w:tcBorders>
              <w:top w:val="single" w:sz="4" w:space="0" w:color="00000A"/>
              <w:left w:val="single" w:sz="4" w:space="0" w:color="00000A"/>
              <w:bottom w:val="single" w:sz="4" w:space="0" w:color="00000A"/>
              <w:right w:val="single" w:sz="4" w:space="0" w:color="00000A"/>
            </w:tcBorders>
            <w:shd w:val="clear" w:color="auto" w:fill="auto"/>
          </w:tcPr>
          <w:p w:rsidR="00D92B2A" w:rsidRPr="005D0F8C" w:rsidRDefault="00D92B2A" w:rsidP="00D92B2A">
            <w:pPr>
              <w:jc w:val="center"/>
              <w:rPr>
                <w:b/>
              </w:rPr>
            </w:pPr>
          </w:p>
          <w:p w:rsidR="00D92B2A" w:rsidRPr="005D0F8C" w:rsidRDefault="00D92B2A" w:rsidP="00D92B2A">
            <w:pPr>
              <w:jc w:val="center"/>
              <w:rPr>
                <w:b/>
              </w:rPr>
            </w:pPr>
          </w:p>
          <w:p w:rsidR="00D92B2A" w:rsidRDefault="00D92B2A" w:rsidP="00D92B2A">
            <w:r w:rsidRPr="005D0F8C">
              <w:rPr>
                <w:b/>
              </w:rPr>
              <w:t xml:space="preserve"> </w:t>
            </w:r>
            <w:r>
              <w:t>Noliku</w:t>
            </w:r>
            <w:r w:rsidR="003D6045">
              <w:t xml:space="preserve">mu sagatavoja   </w:t>
            </w:r>
            <w:r w:rsidR="00DA2304">
              <w:t>I.Ozoliņa</w:t>
            </w:r>
            <w:r w:rsidR="003D6045">
              <w:t xml:space="preserve"> </w:t>
            </w:r>
            <w:r>
              <w:t xml:space="preserve"> </w:t>
            </w:r>
            <w:r w:rsidR="002615FF">
              <w:t xml:space="preserve">_________________    </w:t>
            </w:r>
          </w:p>
          <w:p w:rsidR="00D92B2A" w:rsidRDefault="00D92B2A" w:rsidP="00D92B2A"/>
          <w:p w:rsidR="00D92B2A" w:rsidRDefault="00D92B2A" w:rsidP="00D92B2A">
            <w:r>
              <w:t>Ar nolikuma saturu iepazinos:</w:t>
            </w:r>
          </w:p>
          <w:p w:rsidR="00D92B2A" w:rsidRDefault="00D92B2A" w:rsidP="00D92B2A"/>
          <w:p w:rsidR="00D92B2A" w:rsidRDefault="00D92B2A" w:rsidP="00D92B2A">
            <w:r>
              <w:t>Sacensību galve</w:t>
            </w:r>
            <w:r w:rsidR="003D6045">
              <w:t>nais tiesnesis</w:t>
            </w:r>
            <w:r w:rsidR="002615FF">
              <w:t xml:space="preserve"> </w:t>
            </w:r>
            <w:proofErr w:type="spellStart"/>
            <w:r w:rsidR="002615FF">
              <w:t>I.Ozoliņa</w:t>
            </w:r>
            <w:proofErr w:type="spellEnd"/>
            <w:r w:rsidR="003D6045">
              <w:t xml:space="preserve"> </w:t>
            </w:r>
            <w:r>
              <w:t>_______________</w:t>
            </w:r>
            <w:r w:rsidR="002615FF">
              <w:t xml:space="preserve">   </w:t>
            </w:r>
          </w:p>
          <w:p w:rsidR="00D92B2A" w:rsidRDefault="00D92B2A" w:rsidP="00D92B2A"/>
          <w:p w:rsidR="00D92B2A" w:rsidRDefault="002615FF" w:rsidP="00D92B2A">
            <w:r>
              <w:t xml:space="preserve">Metodiķe  </w:t>
            </w:r>
            <w:proofErr w:type="spellStart"/>
            <w:r>
              <w:t>K.Apfelbauma</w:t>
            </w:r>
            <w:proofErr w:type="spellEnd"/>
            <w:r>
              <w:t xml:space="preserve"> _________________________</w:t>
            </w:r>
          </w:p>
          <w:p w:rsidR="00D92B2A" w:rsidRPr="005D0F8C" w:rsidRDefault="00D92B2A" w:rsidP="00D92B2A">
            <w:pPr>
              <w:tabs>
                <w:tab w:val="center" w:pos="3969"/>
              </w:tabs>
              <w:rPr>
                <w:b/>
                <w:color w:val="222222"/>
              </w:rPr>
            </w:pPr>
          </w:p>
        </w:tc>
      </w:tr>
    </w:tbl>
    <w:p w:rsidR="00A12ADE" w:rsidRDefault="00A12ADE"/>
    <w:sectPr w:rsidR="00A12ADE" w:rsidSect="00827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13C10"/>
    <w:rsid w:val="00060F87"/>
    <w:rsid w:val="00063D1D"/>
    <w:rsid w:val="0009435B"/>
    <w:rsid w:val="00096B88"/>
    <w:rsid w:val="000D5D73"/>
    <w:rsid w:val="002007D1"/>
    <w:rsid w:val="00214971"/>
    <w:rsid w:val="002615FF"/>
    <w:rsid w:val="002A7586"/>
    <w:rsid w:val="003B1C70"/>
    <w:rsid w:val="003D1FC1"/>
    <w:rsid w:val="003D6045"/>
    <w:rsid w:val="0044661C"/>
    <w:rsid w:val="00495DDE"/>
    <w:rsid w:val="004A5054"/>
    <w:rsid w:val="0051767F"/>
    <w:rsid w:val="00561CB7"/>
    <w:rsid w:val="00623F4F"/>
    <w:rsid w:val="00663D3E"/>
    <w:rsid w:val="006A6AFC"/>
    <w:rsid w:val="006C564A"/>
    <w:rsid w:val="00741BB9"/>
    <w:rsid w:val="007D42ED"/>
    <w:rsid w:val="00827F9E"/>
    <w:rsid w:val="00871D95"/>
    <w:rsid w:val="00957F3B"/>
    <w:rsid w:val="009922A7"/>
    <w:rsid w:val="009A230F"/>
    <w:rsid w:val="009D5398"/>
    <w:rsid w:val="00A12ADE"/>
    <w:rsid w:val="00A1635A"/>
    <w:rsid w:val="00B9524C"/>
    <w:rsid w:val="00C45A96"/>
    <w:rsid w:val="00CE0E6B"/>
    <w:rsid w:val="00D65E6E"/>
    <w:rsid w:val="00D92B2A"/>
    <w:rsid w:val="00DA2304"/>
    <w:rsid w:val="00DA44BE"/>
    <w:rsid w:val="00DC15A6"/>
    <w:rsid w:val="00E0741E"/>
    <w:rsid w:val="00EB6760"/>
    <w:rsid w:val="00EC7609"/>
    <w:rsid w:val="00EE3464"/>
    <w:rsid w:val="00F05D53"/>
    <w:rsid w:val="00FA6975"/>
    <w:rsid w:val="00FB3093"/>
    <w:rsid w:val="00FE5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ECF0A-81C2-482F-815E-EC4F098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D5D73"/>
    <w:pPr>
      <w:widowControl w:val="0"/>
      <w:suppressAutoHyphens/>
      <w:spacing w:after="0" w:line="240" w:lineRule="auto"/>
    </w:pPr>
    <w:rPr>
      <w:rFonts w:ascii="Times New Roman" w:eastAsia="Arial" w:hAnsi="Times New Roman" w:cs="Times New Roman"/>
      <w:kern w:val="1"/>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5D73"/>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D5D73"/>
    <w:pPr>
      <w:ind w:left="720"/>
      <w:contextualSpacing/>
    </w:pPr>
  </w:style>
  <w:style w:type="character" w:styleId="Hipersaite">
    <w:name w:val="Hyperlink"/>
    <w:basedOn w:val="Noklusjumarindkopasfonts"/>
    <w:uiPriority w:val="99"/>
    <w:unhideWhenUsed/>
    <w:rsid w:val="000D5D73"/>
    <w:rPr>
      <w:color w:val="0563C1" w:themeColor="hyperlink"/>
      <w:u w:val="single"/>
    </w:rPr>
  </w:style>
  <w:style w:type="paragraph" w:styleId="Balonteksts">
    <w:name w:val="Balloon Text"/>
    <w:basedOn w:val="Parasts"/>
    <w:link w:val="BalontekstsRakstz"/>
    <w:uiPriority w:val="99"/>
    <w:semiHidden/>
    <w:unhideWhenUsed/>
    <w:rsid w:val="00DC15A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15A6"/>
    <w:rPr>
      <w:rFonts w:ascii="Segoe UI" w:eastAsia="Arial" w:hAnsi="Segoe UI" w:cs="Segoe UI"/>
      <w:kern w:val="1"/>
      <w:sz w:val="18"/>
      <w:szCs w:val="18"/>
      <w:lang w:val="lv-LV" w:eastAsia="lv-LV"/>
    </w:rPr>
  </w:style>
  <w:style w:type="character" w:customStyle="1" w:styleId="UnresolvedMention">
    <w:name w:val="Unresolved Mention"/>
    <w:basedOn w:val="Noklusjumarindkopasfonts"/>
    <w:uiPriority w:val="99"/>
    <w:semiHidden/>
    <w:unhideWhenUsed/>
    <w:rsid w:val="00D92B2A"/>
    <w:rPr>
      <w:color w:val="605E5C"/>
      <w:shd w:val="clear" w:color="auto" w:fill="E1DFDD"/>
    </w:rPr>
  </w:style>
  <w:style w:type="character" w:styleId="Izteiksmgs">
    <w:name w:val="Strong"/>
    <w:basedOn w:val="Noklusjumarindkopasfonts"/>
    <w:uiPriority w:val="99"/>
    <w:qFormat/>
    <w:rsid w:val="00B9524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ars@ventspils.lv"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2550</Words>
  <Characters>1455</Characters>
  <Application>Microsoft Office Word</Application>
  <DocSecurity>0</DocSecurity>
  <Lines>12</Lines>
  <Paragraphs>7</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Kaija Apfelbauma</cp:lastModifiedBy>
  <cp:revision>2</cp:revision>
  <cp:lastPrinted>2022-03-18T07:59:00Z</cp:lastPrinted>
  <dcterms:created xsi:type="dcterms:W3CDTF">2022-04-28T12:36:00Z</dcterms:created>
  <dcterms:modified xsi:type="dcterms:W3CDTF">2022-04-28T12:36:00Z</dcterms:modified>
</cp:coreProperties>
</file>